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="466" w:tblpY="7706"/>
        <w:tblW w:w="15518" w:type="dxa"/>
        <w:tblLook w:val="04A0"/>
      </w:tblPr>
      <w:tblGrid>
        <w:gridCol w:w="5063"/>
        <w:gridCol w:w="5822"/>
        <w:gridCol w:w="4633"/>
      </w:tblGrid>
      <w:tr w:rsidR="00837096" w:rsidTr="00C65D0C">
        <w:tc>
          <w:tcPr>
            <w:tcW w:w="5063" w:type="dxa"/>
            <w:tcBorders>
              <w:top w:val="nil"/>
              <w:left w:val="nil"/>
            </w:tcBorders>
          </w:tcPr>
          <w:p w:rsidR="00837096" w:rsidRPr="00F975C4" w:rsidRDefault="00837096" w:rsidP="00F21DB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5822" w:type="dxa"/>
            <w:shd w:val="clear" w:color="auto" w:fill="D9D9D9" w:themeFill="background1" w:themeFillShade="D9"/>
          </w:tcPr>
          <w:p w:rsidR="00837096" w:rsidRPr="00CB0413" w:rsidRDefault="00837096" w:rsidP="0083709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Ch</w:t>
            </w:r>
            <w:r w:rsidR="00C65D0C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apitre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 xml:space="preserve"> -4- </w:t>
            </w:r>
            <w:r w:rsidRPr="00F975C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fr-FR"/>
              </w:rPr>
              <w:t>Courant Alternatif</w:t>
            </w:r>
          </w:p>
        </w:tc>
        <w:tc>
          <w:tcPr>
            <w:tcW w:w="4633" w:type="dxa"/>
            <w:tcBorders>
              <w:top w:val="nil"/>
              <w:right w:val="nil"/>
            </w:tcBorders>
          </w:tcPr>
          <w:p w:rsidR="00837096" w:rsidRPr="00F975C4" w:rsidRDefault="00837096" w:rsidP="00837096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</w:pPr>
          </w:p>
        </w:tc>
      </w:tr>
      <w:tr w:rsidR="00837096" w:rsidRPr="00F646CE" w:rsidTr="00C65D0C">
        <w:trPr>
          <w:trHeight w:val="739"/>
        </w:trPr>
        <w:tc>
          <w:tcPr>
            <w:tcW w:w="5063" w:type="dxa"/>
          </w:tcPr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>Définir le courant Alternatif</w:t>
            </w:r>
          </w:p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>Définir courant Alternatif sinusoïdal</w:t>
            </w:r>
          </w:p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Connaitre la formule de l’intensité instantanée </w:t>
            </w:r>
          </w:p>
        </w:tc>
        <w:tc>
          <w:tcPr>
            <w:tcW w:w="5822" w:type="dxa"/>
          </w:tcPr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Reconnaitre les caractéristiques du courant alternatif </w:t>
            </w:r>
          </w:p>
          <w:p w:rsidR="00837096" w:rsidRPr="00F975C4" w:rsidRDefault="00837096" w:rsidP="00837096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Différencier entre le courant alternatif et courant alternatif sinusoïdal </w:t>
            </w:r>
          </w:p>
        </w:tc>
        <w:tc>
          <w:tcPr>
            <w:tcW w:w="4633" w:type="dxa"/>
          </w:tcPr>
          <w:p w:rsidR="00837096" w:rsidRPr="00F975C4" w:rsidRDefault="00837096" w:rsidP="00651532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Theme="majorBidi" w:hAnsiTheme="majorBidi" w:cstheme="majorBidi"/>
                <w:lang w:val="fr-FR"/>
              </w:rPr>
            </w:pPr>
            <w:r w:rsidRPr="00F975C4">
              <w:rPr>
                <w:rFonts w:asciiTheme="majorBidi" w:hAnsiTheme="majorBidi" w:cstheme="majorBidi"/>
                <w:lang w:val="fr-FR"/>
              </w:rPr>
              <w:t xml:space="preserve">Appliquer la formule de l’intensité instantanée pour trouver ses caractéristiques 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8922"/>
        <w:tblW w:w="15417" w:type="dxa"/>
        <w:tblLook w:val="04A0"/>
      </w:tblPr>
      <w:tblGrid>
        <w:gridCol w:w="3369"/>
        <w:gridCol w:w="6662"/>
        <w:gridCol w:w="5386"/>
      </w:tblGrid>
      <w:tr w:rsidR="00C65D0C" w:rsidRPr="00F646CE" w:rsidTr="00C65D0C">
        <w:tc>
          <w:tcPr>
            <w:tcW w:w="15417" w:type="dxa"/>
            <w:gridSpan w:val="3"/>
            <w:shd w:val="clear" w:color="auto" w:fill="D9D9D9" w:themeFill="background1" w:themeFillShade="D9"/>
          </w:tcPr>
          <w:p w:rsidR="00C65D0C" w:rsidRPr="00451F7B" w:rsidRDefault="00C65D0C" w:rsidP="00C65D0C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Chapitre -5-</w:t>
            </w:r>
            <w:r w:rsidRPr="00F975C4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Circuit électrique -Tension d’un secteur et Sécurité électrique</w:t>
            </w:r>
          </w:p>
        </w:tc>
      </w:tr>
      <w:tr w:rsidR="00C65D0C" w:rsidRPr="00F646CE" w:rsidTr="00C65D0C">
        <w:tc>
          <w:tcPr>
            <w:tcW w:w="3369" w:type="dxa"/>
          </w:tcPr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Les éléments électriques d’un circuit électrique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Les types des circuits électriques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Les lois de tension et du courant dans le circuit électrique  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Les caractéristiques de la tension du secteur </w:t>
            </w:r>
          </w:p>
          <w:p w:rsidR="00C65D0C" w:rsidRPr="00BF696F" w:rsidRDefault="00C65D0C" w:rsidP="00C65D0C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</w:p>
        </w:tc>
        <w:tc>
          <w:tcPr>
            <w:tcW w:w="6662" w:type="dxa"/>
          </w:tcPr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Etudier les caractéristiques (U-I) (résistance, générateur et récepteur)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Reconnaitre la loi de l’unicité et d’addition de la tension électrique et du courant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Connaitre le groupement des générateurs et résistances (en série, en parallèles)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Différencier entre les différents éléments de protection d’un circuit électrique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Identifier la couleur des gains des fils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3"/>
              </w:numPr>
              <w:tabs>
                <w:tab w:val="left" w:pos="175"/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Distinguer les bornes de prise de courant </w:t>
            </w:r>
          </w:p>
        </w:tc>
        <w:tc>
          <w:tcPr>
            <w:tcW w:w="5386" w:type="dxa"/>
          </w:tcPr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Appliquer la loi d’ohm aux bornes (résistance, générateur et  récepteur)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Réaliser les circuits en série et en parallèle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>Appliquer la loi d’addition et d’unicité  du courant électrique  et de la tension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spacing w:after="200"/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Réaliser le branchement des appareils électriques dans la maison </w:t>
            </w:r>
          </w:p>
          <w:p w:rsidR="00C65D0C" w:rsidRPr="00BF696F" w:rsidRDefault="00C65D0C" w:rsidP="00C65D0C">
            <w:pPr>
              <w:pStyle w:val="ListParagraph"/>
              <w:numPr>
                <w:ilvl w:val="0"/>
                <w:numId w:val="6"/>
              </w:numPr>
              <w:tabs>
                <w:tab w:val="left" w:pos="317"/>
              </w:tabs>
              <w:ind w:left="175" w:hanging="175"/>
              <w:rPr>
                <w:rFonts w:asciiTheme="majorBidi" w:hAnsiTheme="majorBidi" w:cstheme="majorBidi"/>
                <w:lang w:val="fr-FR"/>
              </w:rPr>
            </w:pPr>
            <w:r w:rsidRPr="00BF696F">
              <w:rPr>
                <w:rFonts w:asciiTheme="majorBidi" w:hAnsiTheme="majorBidi" w:cstheme="majorBidi"/>
                <w:lang w:val="fr-FR"/>
              </w:rPr>
              <w:t xml:space="preserve">Conseils nécessaires à la protection de l’électrocution et l’incendie </w:t>
            </w:r>
          </w:p>
        </w:tc>
      </w:tr>
    </w:tbl>
    <w:p w:rsidR="00D41410" w:rsidRDefault="00D41410" w:rsidP="00837096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72613" w:rsidRDefault="00872613" w:rsidP="00471667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72613" w:rsidRDefault="00872613" w:rsidP="00471667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A1C38" w:rsidRDefault="008A1C38" w:rsidP="006E5165">
      <w:pPr>
        <w:jc w:val="right"/>
        <w:rPr>
          <w:lang w:val="fr-FR"/>
        </w:rPr>
      </w:pPr>
    </w:p>
    <w:p w:rsidR="00587DDA" w:rsidRPr="009C6391" w:rsidRDefault="009C6391" w:rsidP="009C6391">
      <w:pPr>
        <w:bidi/>
        <w:spacing w:after="0"/>
        <w:jc w:val="center"/>
        <w:rPr>
          <w:rtl/>
          <w:lang w:val="fr-FR"/>
        </w:rPr>
      </w:pPr>
      <w:r w:rsidRPr="000845EC">
        <w:rPr>
          <w:rFonts w:asciiTheme="minorBidi" w:hAnsiTheme="minorBidi"/>
          <w:b/>
          <w:bCs/>
          <w:sz w:val="32"/>
          <w:szCs w:val="32"/>
          <w:rtl/>
          <w:lang w:bidi="ar-LB"/>
        </w:rPr>
        <w:t>البكالوريا الفنية -السنة ال</w:t>
      </w:r>
      <w:r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>اولى</w:t>
      </w:r>
      <w:r w:rsidRPr="000845EC">
        <w:rPr>
          <w:rFonts w:asciiTheme="minorBidi" w:hAnsiTheme="minorBidi"/>
          <w:b/>
          <w:bCs/>
          <w:sz w:val="32"/>
          <w:szCs w:val="32"/>
          <w:rtl/>
          <w:lang w:bidi="ar-LB"/>
        </w:rPr>
        <w:t xml:space="preserve"> - </w:t>
      </w:r>
    </w:p>
    <w:p w:rsidR="00587DDA" w:rsidRPr="00587DDA" w:rsidRDefault="00587DDA" w:rsidP="00587DDA">
      <w:pPr>
        <w:bidi/>
        <w:spacing w:after="0"/>
        <w:jc w:val="center"/>
        <w:rPr>
          <w:b/>
          <w:bCs/>
          <w:sz w:val="28"/>
          <w:szCs w:val="28"/>
          <w:rtl/>
          <w:lang w:bidi="ar-LB"/>
        </w:rPr>
      </w:pPr>
      <w:r w:rsidRPr="00587DDA">
        <w:rPr>
          <w:rFonts w:hint="cs"/>
          <w:b/>
          <w:bCs/>
          <w:sz w:val="28"/>
          <w:szCs w:val="28"/>
          <w:rtl/>
          <w:lang w:bidi="ar-LB"/>
        </w:rPr>
        <w:t xml:space="preserve">جميع الاختصاصات الصناعية (الالكتروتكنيك </w:t>
      </w:r>
      <w:r w:rsidRPr="00587DDA">
        <w:rPr>
          <w:b/>
          <w:bCs/>
          <w:sz w:val="28"/>
          <w:szCs w:val="28"/>
          <w:rtl/>
          <w:lang w:bidi="ar-LB"/>
        </w:rPr>
        <w:t>–</w:t>
      </w:r>
      <w:r w:rsidRPr="00587DDA">
        <w:rPr>
          <w:rFonts w:hint="cs"/>
          <w:b/>
          <w:bCs/>
          <w:sz w:val="28"/>
          <w:szCs w:val="28"/>
          <w:rtl/>
          <w:lang w:bidi="ar-LB"/>
        </w:rPr>
        <w:t xml:space="preserve"> الكترونيك- كهرباء- م.سيارات- م. صناعي- رسم معماري- بناء و أشغال عامة </w:t>
      </w:r>
      <w:r w:rsidRPr="00587DDA">
        <w:rPr>
          <w:b/>
          <w:bCs/>
          <w:sz w:val="28"/>
          <w:szCs w:val="28"/>
          <w:rtl/>
          <w:lang w:bidi="ar-LB"/>
        </w:rPr>
        <w:t>–</w:t>
      </w:r>
      <w:r w:rsidRPr="00587DDA">
        <w:rPr>
          <w:rFonts w:hint="cs"/>
          <w:b/>
          <w:bCs/>
          <w:sz w:val="28"/>
          <w:szCs w:val="28"/>
          <w:rtl/>
          <w:lang w:bidi="ar-LB"/>
        </w:rPr>
        <w:t xml:space="preserve"> مساحة- تكييف و تبريد.........)</w:t>
      </w:r>
    </w:p>
    <w:p w:rsidR="00587DDA" w:rsidRDefault="00587DDA" w:rsidP="005411B4">
      <w:pPr>
        <w:spacing w:after="0" w:line="240" w:lineRule="auto"/>
        <w:jc w:val="center"/>
        <w:rPr>
          <w:rFonts w:ascii="Arial" w:eastAsia="Calibri" w:hAnsi="Arial"/>
          <w:b/>
          <w:bCs/>
          <w:sz w:val="28"/>
          <w:szCs w:val="28"/>
          <w:lang w:val="fr-FR"/>
        </w:rPr>
      </w:pPr>
      <w:r>
        <w:rPr>
          <w:rFonts w:ascii="Arial" w:eastAsia="Calibri" w:hAnsi="Arial"/>
          <w:b/>
          <w:bCs/>
          <w:sz w:val="28"/>
          <w:szCs w:val="28"/>
          <w:lang w:val="fr-FR"/>
        </w:rPr>
        <w:t>BT-1</w:t>
      </w:r>
      <w:r w:rsidRPr="00F668F0">
        <w:rPr>
          <w:rFonts w:ascii="Arial" w:eastAsia="Calibri" w:hAnsi="Arial"/>
          <w:b/>
          <w:bCs/>
          <w:sz w:val="28"/>
          <w:szCs w:val="28"/>
          <w:lang w:val="fr-FR"/>
        </w:rPr>
        <w:t xml:space="preserve">- Physique- programme 2020- </w:t>
      </w:r>
      <w:r w:rsidR="004637CD">
        <w:rPr>
          <w:rFonts w:ascii="Arial" w:eastAsia="Calibri" w:hAnsi="Arial"/>
          <w:b/>
          <w:bCs/>
          <w:sz w:val="28"/>
          <w:szCs w:val="28"/>
          <w:lang w:val="fr-FR"/>
        </w:rPr>
        <w:t>(9</w:t>
      </w:r>
      <w:r w:rsidR="007A66F4">
        <w:rPr>
          <w:rFonts w:ascii="Arial" w:eastAsia="Calibri" w:hAnsi="Arial"/>
          <w:b/>
          <w:bCs/>
          <w:sz w:val="28"/>
          <w:szCs w:val="28"/>
          <w:lang w:val="fr-FR"/>
        </w:rPr>
        <w:t>0</w:t>
      </w:r>
      <w:r w:rsidR="005411B4">
        <w:rPr>
          <w:rFonts w:ascii="Arial" w:eastAsia="Calibri" w:hAnsi="Arial" w:cs="Arial"/>
          <w:b/>
          <w:bCs/>
          <w:sz w:val="28"/>
          <w:szCs w:val="28"/>
          <w:lang w:val="fr-FR"/>
        </w:rPr>
        <w:t>→</w:t>
      </w:r>
      <w:r w:rsidR="004637CD">
        <w:rPr>
          <w:rFonts w:ascii="Arial" w:eastAsia="Calibri" w:hAnsi="Arial"/>
          <w:b/>
          <w:bCs/>
          <w:sz w:val="28"/>
          <w:szCs w:val="28"/>
          <w:lang w:val="fr-FR"/>
        </w:rPr>
        <w:t>60</w:t>
      </w:r>
      <w:r w:rsidR="007A66F4">
        <w:rPr>
          <w:rFonts w:ascii="Arial" w:eastAsia="Calibri" w:hAnsi="Arial"/>
          <w:b/>
          <w:bCs/>
          <w:sz w:val="28"/>
          <w:szCs w:val="28"/>
          <w:lang w:val="fr-FR"/>
        </w:rPr>
        <w:t xml:space="preserve"> périodes) </w:t>
      </w:r>
    </w:p>
    <w:p w:rsidR="00587DDA" w:rsidRPr="00F668F0" w:rsidRDefault="00587DDA" w:rsidP="00587DDA">
      <w:pPr>
        <w:spacing w:after="0" w:line="240" w:lineRule="auto"/>
        <w:jc w:val="center"/>
        <w:rPr>
          <w:rFonts w:ascii="Arial" w:eastAsia="Calibri" w:hAnsi="Arial"/>
          <w:b/>
          <w:sz w:val="28"/>
          <w:szCs w:val="28"/>
          <w:u w:val="single"/>
          <w:lang w:val="fr-FR"/>
        </w:rPr>
      </w:pPr>
      <w:r w:rsidRPr="00F668F0">
        <w:rPr>
          <w:rFonts w:ascii="Arial" w:eastAsia="Calibri" w:hAnsi="Arial"/>
          <w:b/>
          <w:sz w:val="28"/>
          <w:szCs w:val="28"/>
          <w:u w:val="single"/>
          <w:lang w:val="fr-FR"/>
        </w:rPr>
        <w:t>part-1-Mécanique</w:t>
      </w:r>
    </w:p>
    <w:p w:rsidR="00587DDA" w:rsidRDefault="00587DDA" w:rsidP="00587DDA">
      <w:pPr>
        <w:spacing w:after="0"/>
        <w:jc w:val="center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>Force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253"/>
        <w:gridCol w:w="5670"/>
        <w:gridCol w:w="5811"/>
      </w:tblGrid>
      <w:tr w:rsidR="00587DDA" w:rsidRPr="004637CD" w:rsidTr="00587DDA">
        <w:trPr>
          <w:trHeight w:val="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F646CE" w:rsidTr="00587DDA">
        <w:trPr>
          <w:trHeight w:val="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 la force</w:t>
            </w:r>
          </w:p>
          <w:p w:rsidR="00587DDA" w:rsidRPr="00531E0F" w:rsidRDefault="00587DDA" w:rsidP="00531E0F">
            <w:pPr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-108" w:firstLine="0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Enoncer la loi de Hooke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8"/>
              </w:tabs>
              <w:spacing w:after="0" w:line="240" w:lineRule="auto"/>
              <w:ind w:left="33" w:hanging="141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Identifier les effets dynamique et statique d’une force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8"/>
              </w:tabs>
              <w:spacing w:after="0" w:line="240" w:lineRule="auto"/>
              <w:ind w:left="33" w:hanging="141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Représenter une force par un vecteur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8"/>
              </w:tabs>
              <w:spacing w:after="0" w:line="240" w:lineRule="auto"/>
              <w:ind w:left="33" w:hanging="141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 Identifier les différentes formes des forces concourantes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8"/>
              </w:tabs>
              <w:spacing w:after="0" w:line="240" w:lineRule="auto"/>
              <w:ind w:left="33" w:hanging="141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 Vérifier expérimentalement de la loi de Hooke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Donner les éléments de la force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Pratiquer graphiquement et par calcul  la résultante des forces concourantes  dans toutes les cas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Déduire la condition d’équilibre d’un corps en translation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étudier graphiquement la loi de Hooke</w:t>
            </w:r>
          </w:p>
        </w:tc>
      </w:tr>
    </w:tbl>
    <w:p w:rsidR="00587DDA" w:rsidRPr="004637CD" w:rsidRDefault="00587DDA" w:rsidP="00587DDA">
      <w:pPr>
        <w:spacing w:after="0"/>
        <w:jc w:val="center"/>
        <w:rPr>
          <w:b/>
          <w:bCs/>
          <w:color w:val="000000"/>
          <w:sz w:val="28"/>
          <w:szCs w:val="28"/>
          <w:lang w:val="fr-FR"/>
        </w:rPr>
      </w:pPr>
      <w:r w:rsidRPr="004637CD">
        <w:rPr>
          <w:b/>
          <w:bCs/>
          <w:color w:val="000000"/>
          <w:sz w:val="28"/>
          <w:szCs w:val="28"/>
          <w:lang w:val="fr-FR"/>
        </w:rPr>
        <w:t>Travail d’une force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253"/>
        <w:gridCol w:w="5670"/>
        <w:gridCol w:w="5811"/>
      </w:tblGrid>
      <w:tr w:rsidR="00587DDA" w:rsidRPr="004637CD" w:rsidTr="00587DDA">
        <w:trPr>
          <w:trHeight w:val="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F646CE" w:rsidTr="00587DDA">
        <w:trPr>
          <w:trHeight w:val="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 le travail d’une force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Citer les différents types de travail </w:t>
            </w:r>
          </w:p>
          <w:p w:rsidR="00587DDA" w:rsidRPr="00531E0F" w:rsidRDefault="00587DDA" w:rsidP="00531E0F">
            <w:pPr>
              <w:tabs>
                <w:tab w:val="left" w:pos="175"/>
              </w:tabs>
              <w:spacing w:after="0" w:line="240" w:lineRule="auto"/>
              <w:ind w:left="720"/>
              <w:rPr>
                <w:rFonts w:ascii="Times New Roman" w:hAnsi="Times New Roman" w:cs="Times New Roman"/>
                <w:lang w:val="fr-FR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Différencier entre les types de travail 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Reconnaitre la formule de travail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Reconnaitre le travail d’un poids d’un corps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Appliquer quelque exemple de la vie sur le travail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 Appliquer la formule de travail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Vérifier que le travail est indépendant de cheminsuivi</w:t>
            </w:r>
          </w:p>
        </w:tc>
      </w:tr>
    </w:tbl>
    <w:p w:rsidR="00587DDA" w:rsidRPr="004637CD" w:rsidRDefault="00587DDA" w:rsidP="00587DDA">
      <w:pPr>
        <w:spacing w:after="0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t>Mouvement rectiligne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45"/>
        <w:gridCol w:w="4678"/>
        <w:gridCol w:w="5811"/>
      </w:tblGrid>
      <w:tr w:rsidR="00BA2946" w:rsidRPr="004637CD" w:rsidTr="00BA2946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BA2946" w:rsidRPr="00F646CE" w:rsidTr="00BA2946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la notion d’un mouvement rectiligne</w:t>
            </w:r>
          </w:p>
          <w:p w:rsidR="00BA2946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>C</w:t>
            </w:r>
            <w:r w:rsidR="00BA2946" w:rsidRPr="004637CD">
              <w:rPr>
                <w:rFonts w:ascii="Times New Roman" w:hAnsi="Times New Roman" w:cs="Times New Roman"/>
                <w:lang w:val="fr-FR"/>
              </w:rPr>
              <w:t xml:space="preserve">iter les différents types de </w:t>
            </w:r>
            <w:proofErr w:type="spellStart"/>
            <w:r w:rsidR="004637CD" w:rsidRPr="004637CD">
              <w:rPr>
                <w:rFonts w:ascii="Times New Roman" w:hAnsi="Times New Roman" w:cs="Times New Roman"/>
                <w:lang w:val="fr-FR"/>
              </w:rPr>
              <w:t>mvt</w:t>
            </w:r>
            <w:proofErr w:type="spellEnd"/>
            <w:r w:rsidR="004637CD" w:rsidRPr="004637CD">
              <w:rPr>
                <w:rFonts w:ascii="Times New Roman" w:hAnsi="Times New Roman" w:cs="Times New Roman"/>
                <w:lang w:val="fr-FR"/>
              </w:rPr>
              <w:t xml:space="preserve">. </w:t>
            </w:r>
            <w:r w:rsidRPr="004637CD">
              <w:rPr>
                <w:rFonts w:ascii="Times New Roman" w:hAnsi="Times New Roman" w:cs="Times New Roman"/>
                <w:lang w:val="fr-FR"/>
              </w:rPr>
              <w:t>rectiligne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531E0F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 xml:space="preserve">Identifier les différents types de mouvement </w:t>
            </w: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>rectiligne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>Etudier graphiquement la nature de mouvement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 xml:space="preserve">Représenter graphiquement  la variation de l’espace parcourue et de la vitesse en fonction du temps </w:t>
            </w:r>
          </w:p>
        </w:tc>
      </w:tr>
    </w:tbl>
    <w:p w:rsidR="00587DDA" w:rsidRPr="004637CD" w:rsidRDefault="00587DDA" w:rsidP="00587DDA">
      <w:pPr>
        <w:spacing w:after="0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lastRenderedPageBreak/>
        <w:t>La pression des solides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70"/>
        <w:gridCol w:w="5245"/>
        <w:gridCol w:w="4819"/>
      </w:tblGrid>
      <w:tr w:rsidR="00587DDA" w:rsidTr="00587DDA">
        <w:trPr>
          <w:trHeight w:val="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F668F0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668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savoir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F668F0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668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Savoir faire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F646CE" w:rsidTr="00587DDA">
        <w:trPr>
          <w:trHeight w:val="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587DDA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587DDA">
              <w:rPr>
                <w:rFonts w:ascii="Times New Roman" w:hAnsi="Times New Roman" w:cs="Times New Roman"/>
                <w:lang w:val="fr-FR"/>
              </w:rPr>
              <w:t>Connaitre la notion de la pression d’un solide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587DDA" w:rsidRDefault="00587DDA" w:rsidP="0065153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587DDA">
              <w:rPr>
                <w:rFonts w:ascii="Times New Roman" w:hAnsi="Times New Roman" w:cs="Times New Roman"/>
                <w:lang w:val="fr-FR"/>
              </w:rPr>
              <w:t>Distinguer la force de la pression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Discuter les facteurs qui influent sur la pression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Pratiquer la formule de la pression </w:t>
            </w:r>
          </w:p>
        </w:tc>
      </w:tr>
    </w:tbl>
    <w:p w:rsidR="00AC4D4F" w:rsidRDefault="00AC4D4F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rFonts w:ascii="Arial" w:hAnsi="Arial"/>
          <w:b/>
          <w:bCs/>
          <w:sz w:val="28"/>
          <w:szCs w:val="28"/>
          <w:u w:val="single"/>
          <w:lang w:val="fr-FR"/>
        </w:rPr>
      </w:pPr>
    </w:p>
    <w:p w:rsidR="00AC4D4F" w:rsidRPr="00F0109B" w:rsidRDefault="00AC4D4F" w:rsidP="00AC4D4F">
      <w:pPr>
        <w:tabs>
          <w:tab w:val="left" w:pos="6589"/>
        </w:tabs>
        <w:spacing w:after="0"/>
        <w:jc w:val="center"/>
        <w:rPr>
          <w:b/>
          <w:bCs/>
          <w:sz w:val="28"/>
          <w:szCs w:val="28"/>
          <w:lang w:val="fr-FR"/>
        </w:rPr>
      </w:pPr>
      <w:r w:rsidRPr="00F0109B">
        <w:rPr>
          <w:b/>
          <w:bCs/>
          <w:sz w:val="28"/>
          <w:szCs w:val="28"/>
          <w:lang w:val="fr-FR"/>
        </w:rPr>
        <w:t>P</w:t>
      </w:r>
      <w:r>
        <w:rPr>
          <w:b/>
          <w:bCs/>
          <w:sz w:val="28"/>
          <w:szCs w:val="28"/>
          <w:lang w:val="fr-FR"/>
        </w:rPr>
        <w:t xml:space="preserve">ression dans un liquide au repos </w:t>
      </w:r>
    </w:p>
    <w:tbl>
      <w:tblPr>
        <w:tblStyle w:val="TableGrid"/>
        <w:tblpPr w:leftFromText="180" w:rightFromText="180" w:vertAnchor="text" w:horzAnchor="margin" w:tblpXSpec="center" w:tblpY="168"/>
        <w:tblW w:w="15768" w:type="dxa"/>
        <w:tblLayout w:type="fixed"/>
        <w:tblLook w:val="04A0"/>
      </w:tblPr>
      <w:tblGrid>
        <w:gridCol w:w="4854"/>
        <w:gridCol w:w="3969"/>
        <w:gridCol w:w="6945"/>
      </w:tblGrid>
      <w:tr w:rsidR="00AC4D4F" w:rsidTr="003D509B">
        <w:trPr>
          <w:cantSplit/>
          <w:trHeight w:val="415"/>
        </w:trPr>
        <w:tc>
          <w:tcPr>
            <w:tcW w:w="4854" w:type="dxa"/>
          </w:tcPr>
          <w:p w:rsidR="00AC4D4F" w:rsidRPr="00942684" w:rsidRDefault="00AC4D4F" w:rsidP="00EA6FDD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42684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3969" w:type="dxa"/>
          </w:tcPr>
          <w:p w:rsidR="00AC4D4F" w:rsidRPr="00942684" w:rsidRDefault="00AC4D4F" w:rsidP="00EA6FDD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42684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945" w:type="dxa"/>
          </w:tcPr>
          <w:p w:rsidR="00AC4D4F" w:rsidRPr="00942684" w:rsidRDefault="00AC4D4F" w:rsidP="00EA6FDD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942684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AC4D4F" w:rsidRPr="00F646CE" w:rsidTr="003D509B">
        <w:tc>
          <w:tcPr>
            <w:tcW w:w="4854" w:type="dxa"/>
          </w:tcPr>
          <w:p w:rsidR="00AC4D4F" w:rsidRPr="003D509B" w:rsidRDefault="00AC4D4F" w:rsidP="00651532">
            <w:pPr>
              <w:pStyle w:val="ListParagraph"/>
              <w:numPr>
                <w:ilvl w:val="0"/>
                <w:numId w:val="22"/>
              </w:numPr>
              <w:ind w:left="439" w:hanging="425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Connaitre la notion de la force pressante</w:t>
            </w:r>
          </w:p>
          <w:p w:rsidR="00AC4D4F" w:rsidRPr="003D509B" w:rsidRDefault="00AC4D4F" w:rsidP="00651532">
            <w:pPr>
              <w:pStyle w:val="ListParagraph"/>
              <w:numPr>
                <w:ilvl w:val="0"/>
                <w:numId w:val="22"/>
              </w:numPr>
              <w:ind w:left="439" w:hanging="425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Enoncer le théorème de pascal</w:t>
            </w:r>
          </w:p>
        </w:tc>
        <w:tc>
          <w:tcPr>
            <w:tcW w:w="3969" w:type="dxa"/>
          </w:tcPr>
          <w:p w:rsidR="00AC4D4F" w:rsidRPr="003D509B" w:rsidRDefault="00AC4D4F" w:rsidP="003D509B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Identifier les facteurs qui influent</w:t>
            </w:r>
          </w:p>
          <w:p w:rsidR="00AC4D4F" w:rsidRPr="003D509B" w:rsidRDefault="00AC4D4F" w:rsidP="003D509B">
            <w:pPr>
              <w:pStyle w:val="ListParagraph"/>
              <w:ind w:left="360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Sur la pression des liquides</w:t>
            </w:r>
          </w:p>
          <w:p w:rsidR="00AC4D4F" w:rsidRPr="003D509B" w:rsidRDefault="00AC4D4F" w:rsidP="00651532">
            <w:pPr>
              <w:pStyle w:val="ListParagraph"/>
              <w:numPr>
                <w:ilvl w:val="0"/>
                <w:numId w:val="23"/>
              </w:numPr>
              <w:ind w:left="425" w:hanging="425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 xml:space="preserve">Expliquer le théorème de pascal expérimentalement </w:t>
            </w:r>
          </w:p>
        </w:tc>
        <w:tc>
          <w:tcPr>
            <w:tcW w:w="6945" w:type="dxa"/>
          </w:tcPr>
          <w:p w:rsidR="00AC4D4F" w:rsidRPr="003D509B" w:rsidRDefault="00AC4D4F" w:rsidP="00651532">
            <w:pPr>
              <w:pStyle w:val="ListParagraph"/>
              <w:numPr>
                <w:ilvl w:val="0"/>
                <w:numId w:val="22"/>
              </w:numPr>
              <w:ind w:left="425" w:hanging="283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Discuter la relation fondamentale de l’hydrostatique</w:t>
            </w:r>
          </w:p>
          <w:p w:rsidR="00AC4D4F" w:rsidRPr="003D509B" w:rsidRDefault="00AC4D4F" w:rsidP="00651532">
            <w:pPr>
              <w:pStyle w:val="ListParagraph"/>
              <w:numPr>
                <w:ilvl w:val="0"/>
                <w:numId w:val="22"/>
              </w:numPr>
              <w:ind w:left="425" w:hanging="317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Pratiquer la formule de la relation fondamentale de l ‘hydrostatique</w:t>
            </w:r>
          </w:p>
          <w:p w:rsidR="00AC4D4F" w:rsidRPr="003D509B" w:rsidRDefault="00AC4D4F" w:rsidP="003D509B">
            <w:pPr>
              <w:pStyle w:val="ListParagraph"/>
              <w:ind w:left="425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(vases communicants contenant des liquides non-miscibles)</w:t>
            </w:r>
          </w:p>
          <w:p w:rsidR="00AC4D4F" w:rsidRPr="003D509B" w:rsidRDefault="00AC4D4F" w:rsidP="00651532">
            <w:pPr>
              <w:pStyle w:val="ListParagraph"/>
              <w:numPr>
                <w:ilvl w:val="0"/>
                <w:numId w:val="22"/>
              </w:numPr>
              <w:ind w:left="425" w:hanging="283"/>
              <w:rPr>
                <w:rFonts w:asciiTheme="majorBidi" w:hAnsiTheme="majorBidi" w:cstheme="majorBidi"/>
                <w:lang w:val="fr-FR"/>
              </w:rPr>
            </w:pPr>
            <w:r w:rsidRPr="003D509B">
              <w:rPr>
                <w:rFonts w:asciiTheme="majorBidi" w:hAnsiTheme="majorBidi" w:cstheme="majorBidi"/>
                <w:lang w:val="fr-FR"/>
              </w:rPr>
              <w:t>Appliquer le théorème de pascal (presse hydraulique)</w:t>
            </w:r>
          </w:p>
        </w:tc>
      </w:tr>
    </w:tbl>
    <w:p w:rsidR="00AC4D4F" w:rsidRDefault="00AC4D4F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rFonts w:ascii="Arial" w:hAnsi="Arial"/>
          <w:b/>
          <w:bCs/>
          <w:sz w:val="28"/>
          <w:szCs w:val="28"/>
          <w:u w:val="single"/>
          <w:lang w:val="fr-FR"/>
        </w:rPr>
      </w:pPr>
    </w:p>
    <w:p w:rsidR="00AC4D4F" w:rsidRDefault="00AC4D4F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rFonts w:ascii="Arial" w:hAnsi="Arial"/>
          <w:b/>
          <w:bCs/>
          <w:sz w:val="28"/>
          <w:szCs w:val="28"/>
          <w:u w:val="single"/>
          <w:lang w:val="fr-FR"/>
        </w:rPr>
      </w:pPr>
    </w:p>
    <w:p w:rsidR="00AC4D4F" w:rsidRDefault="00AC4D4F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rFonts w:ascii="Arial" w:hAnsi="Arial"/>
          <w:b/>
          <w:bCs/>
          <w:sz w:val="28"/>
          <w:szCs w:val="28"/>
          <w:u w:val="single"/>
          <w:lang w:val="fr-FR"/>
        </w:rPr>
      </w:pPr>
    </w:p>
    <w:p w:rsidR="00AC4D4F" w:rsidRDefault="00AC4D4F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rFonts w:ascii="Arial" w:hAnsi="Arial"/>
          <w:b/>
          <w:bCs/>
          <w:sz w:val="28"/>
          <w:szCs w:val="28"/>
          <w:u w:val="single"/>
          <w:lang w:val="fr-FR"/>
        </w:rPr>
      </w:pPr>
    </w:p>
    <w:p w:rsidR="00AC4D4F" w:rsidRPr="009C6391" w:rsidRDefault="00AC4D4F" w:rsidP="009C6391">
      <w:pPr>
        <w:tabs>
          <w:tab w:val="left" w:pos="6358"/>
          <w:tab w:val="center" w:pos="7560"/>
        </w:tabs>
        <w:spacing w:line="240" w:lineRule="auto"/>
        <w:rPr>
          <w:rFonts w:ascii="Arial" w:hAnsi="Arial"/>
          <w:b/>
          <w:bCs/>
          <w:sz w:val="28"/>
          <w:szCs w:val="28"/>
          <w:u w:val="single"/>
          <w:rtl/>
          <w:lang w:val="fr-FR" w:bidi="ar-LB"/>
        </w:rPr>
      </w:pPr>
    </w:p>
    <w:p w:rsidR="00587DDA" w:rsidRDefault="00587DDA" w:rsidP="00587DDA">
      <w:pPr>
        <w:pStyle w:val="ListParagraph"/>
        <w:tabs>
          <w:tab w:val="left" w:pos="6358"/>
          <w:tab w:val="center" w:pos="7560"/>
        </w:tabs>
        <w:spacing w:line="240" w:lineRule="auto"/>
        <w:jc w:val="center"/>
        <w:rPr>
          <w:b/>
          <w:bCs/>
          <w:sz w:val="28"/>
          <w:szCs w:val="28"/>
          <w:lang w:val="fr-FR"/>
        </w:rPr>
      </w:pPr>
      <w:r w:rsidRPr="004B7FBE">
        <w:rPr>
          <w:rFonts w:ascii="Arial" w:hAnsi="Arial"/>
          <w:b/>
          <w:bCs/>
          <w:sz w:val="28"/>
          <w:szCs w:val="28"/>
          <w:u w:val="single"/>
          <w:lang w:val="fr-FR"/>
        </w:rPr>
        <w:t>Part -2-</w:t>
      </w:r>
      <w:r w:rsidRPr="0052472F">
        <w:rPr>
          <w:rFonts w:ascii="Arial" w:eastAsia="Calibri" w:hAnsi="Arial"/>
          <w:b/>
          <w:sz w:val="28"/>
          <w:szCs w:val="28"/>
          <w:u w:val="single"/>
          <w:lang w:val="fr-FR"/>
        </w:rPr>
        <w:t>Electricité</w:t>
      </w:r>
    </w:p>
    <w:p w:rsidR="00587DDA" w:rsidRDefault="00587DDA" w:rsidP="00587DDA">
      <w:pPr>
        <w:pStyle w:val="ListParagraph"/>
        <w:tabs>
          <w:tab w:val="left" w:pos="6358"/>
          <w:tab w:val="center" w:pos="7560"/>
        </w:tabs>
        <w:spacing w:after="0" w:line="240" w:lineRule="auto"/>
        <w:jc w:val="center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>Électrostatique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45"/>
        <w:gridCol w:w="5103"/>
        <w:gridCol w:w="5386"/>
      </w:tblGrid>
      <w:tr w:rsidR="00587DDA" w:rsidRPr="004637CD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F646CE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que la matière a un aspect électrique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la nature de la force d’interaction (force à distance)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Distinguer les conducteurs des isolants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Identifier les 2 types de charge électrique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-108" w:firstLine="0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Enoncer la loi de coulomb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Renoncer les interactions entre les charges électriques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Etudier graphiquement  la force  en fonction de la charge et de la distance entre les charges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Appliquer la loi de coulomb </w:t>
            </w:r>
          </w:p>
        </w:tc>
      </w:tr>
    </w:tbl>
    <w:p w:rsidR="00587DDA" w:rsidRPr="004637CD" w:rsidRDefault="00587DDA" w:rsidP="00587DDA">
      <w:pPr>
        <w:pStyle w:val="ListParagraph"/>
        <w:tabs>
          <w:tab w:val="left" w:pos="6358"/>
          <w:tab w:val="center" w:pos="7560"/>
        </w:tabs>
        <w:spacing w:after="0" w:line="240" w:lineRule="auto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t>Tension électrique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45"/>
        <w:gridCol w:w="5103"/>
        <w:gridCol w:w="5386"/>
      </w:tblGrid>
      <w:tr w:rsidR="00587DDA" w:rsidRPr="004637CD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F646CE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Expliquer la notion de la tension électrique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Connaitre que la tension est une grandeur algébrique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nommer les types de la tension électriques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Reconnaitre que la tension résulte à la différence entre deux états électriques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Comprendre la notion de la tension à partir analogie hydraulique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 distinguer les types de la tension électriques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Mesurer la tension électrique à l’aide d’un multimètre et d’un oscilloscope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Appliquer les lois relatives à la tension électrique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Différencier expérimentalement les types de la tension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Donner les caractéristiques de chaque type </w:t>
            </w:r>
          </w:p>
        </w:tc>
      </w:tr>
    </w:tbl>
    <w:p w:rsidR="00587DDA" w:rsidRPr="004637CD" w:rsidRDefault="00587DDA" w:rsidP="00587DDA">
      <w:pPr>
        <w:pStyle w:val="ListParagraph"/>
        <w:tabs>
          <w:tab w:val="left" w:pos="6358"/>
          <w:tab w:val="center" w:pos="7560"/>
        </w:tabs>
        <w:spacing w:after="0" w:line="240" w:lineRule="auto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t>Courant électrique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45"/>
        <w:gridCol w:w="5103"/>
        <w:gridCol w:w="5386"/>
      </w:tblGrid>
      <w:tr w:rsidR="00587DDA" w:rsidRPr="004637CD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F646CE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Connaitre la notion de l’intensité du courant électrique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nommer les types du courant électriques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>connaitre la nature du courant électrique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 xml:space="preserve">Mesurer l’intensité du courant avec multimètre ou avec un oscilloscope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>Comprendre la loi de l’intensité à partir une analogie hydraulique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>Appliquer les lois relatives à l’intensité du courant électrique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lastRenderedPageBreak/>
              <w:t xml:space="preserve">Vérifier expérimentalement de la loi de l’intensité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Donner les caractéristiques de chaque type </w:t>
            </w:r>
          </w:p>
        </w:tc>
      </w:tr>
    </w:tbl>
    <w:p w:rsidR="00587DDA" w:rsidRPr="004637CD" w:rsidRDefault="00587DDA" w:rsidP="00587DDA">
      <w:pPr>
        <w:pStyle w:val="ListParagraph"/>
        <w:tabs>
          <w:tab w:val="left" w:pos="5461"/>
        </w:tabs>
        <w:spacing w:after="0" w:line="240" w:lineRule="auto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lastRenderedPageBreak/>
        <w:t>Conducteur Ohmique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45"/>
        <w:gridCol w:w="5103"/>
        <w:gridCol w:w="5386"/>
      </w:tblGrid>
      <w:tr w:rsidR="00587DDA" w:rsidRPr="004637CD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F646CE" w:rsidTr="005152F9">
        <w:trPr>
          <w:trHeight w:val="1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 : la résistance d’un conducteur ohmique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les limites du fonctionnement d’un conducteur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qu’un peut protéger certains appareils électrique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 la résistance équivalente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Connaitre les lois de groupement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Mesurer la résistance d’un conducteur à l’aide d’un ohmmètre 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Reconnaitre qu’un court-circuit peut endommager certains composants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Enoncer la loi d’Ohm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Enoncer la loi de joule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Lire la valeur de la résistance </w:t>
            </w:r>
            <w:proofErr w:type="gramStart"/>
            <w:r w:rsidRPr="004637CD">
              <w:rPr>
                <w:rFonts w:ascii="Times New Roman" w:hAnsi="Times New Roman" w:cs="Times New Roman"/>
                <w:lang w:val="fr-FR"/>
              </w:rPr>
              <w:t>a</w:t>
            </w:r>
            <w:proofErr w:type="gramEnd"/>
            <w:r w:rsidRPr="004637CD">
              <w:rPr>
                <w:rFonts w:ascii="Times New Roman" w:hAnsi="Times New Roman" w:cs="Times New Roman"/>
                <w:lang w:val="fr-FR"/>
              </w:rPr>
              <w:t xml:space="preserve"> partir des anneaux des couleurs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Lire le graph (U-I) du conducteur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Retrouver la valeur de la résistance graphiquement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 Appliquer la loi d’ohm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Pratiquer les lois de groupement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Calculer la valeur de la résistance filiforme </w:t>
            </w:r>
          </w:p>
        </w:tc>
      </w:tr>
    </w:tbl>
    <w:p w:rsidR="00587DDA" w:rsidRPr="004637CD" w:rsidRDefault="00587DDA" w:rsidP="00587DDA">
      <w:pPr>
        <w:spacing w:after="0"/>
        <w:jc w:val="center"/>
        <w:rPr>
          <w:b/>
          <w:bCs/>
          <w:sz w:val="28"/>
          <w:szCs w:val="28"/>
          <w:lang w:val="fr-FR"/>
        </w:rPr>
      </w:pPr>
      <w:r w:rsidRPr="004637CD">
        <w:rPr>
          <w:b/>
          <w:bCs/>
          <w:sz w:val="28"/>
          <w:szCs w:val="28"/>
          <w:lang w:val="fr-FR"/>
        </w:rPr>
        <w:t>Générateurs- Récepteurs</w:t>
      </w:r>
    </w:p>
    <w:tbl>
      <w:tblPr>
        <w:tblW w:w="15734" w:type="dxa"/>
        <w:tblInd w:w="2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20"/>
        <w:gridCol w:w="5244"/>
        <w:gridCol w:w="5670"/>
      </w:tblGrid>
      <w:tr w:rsidR="00587DDA" w:rsidRPr="004637CD" w:rsidTr="005152F9">
        <w:trPr>
          <w:trHeight w:val="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CD5D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</w:pPr>
            <w:r w:rsidRPr="004637C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fr-FR"/>
              </w:rPr>
              <w:t>Savoir être</w:t>
            </w:r>
          </w:p>
        </w:tc>
      </w:tr>
      <w:tr w:rsidR="00587DDA" w:rsidRPr="00F646CE" w:rsidTr="005152F9">
        <w:trPr>
          <w:trHeight w:val="1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7B5D0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7" w:hanging="285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 :</w:t>
            </w:r>
          </w:p>
          <w:p w:rsidR="00587DDA" w:rsidRPr="004637CD" w:rsidRDefault="00587DDA" w:rsidP="007B5D0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générateur  </w:t>
            </w:r>
          </w:p>
          <w:p w:rsidR="00587DDA" w:rsidRPr="004637CD" w:rsidRDefault="00587DDA" w:rsidP="007B5D0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récepteur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1"/>
              </w:numPr>
              <w:tabs>
                <w:tab w:val="left" w:pos="33"/>
                <w:tab w:val="left" w:pos="175"/>
              </w:tabs>
              <w:spacing w:after="0" w:line="240" w:lineRule="auto"/>
              <w:ind w:left="33" w:hanging="10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Connaitre les lois de groupement des générateurs et de récepteurs </w:t>
            </w:r>
          </w:p>
          <w:p w:rsidR="00587DDA" w:rsidRPr="004637CD" w:rsidRDefault="00587DDA" w:rsidP="00531E0F">
            <w:pPr>
              <w:pStyle w:val="ListParagraph"/>
              <w:numPr>
                <w:ilvl w:val="0"/>
                <w:numId w:val="1"/>
              </w:numPr>
              <w:tabs>
                <w:tab w:val="left" w:pos="33"/>
                <w:tab w:val="left" w:pos="175"/>
              </w:tabs>
              <w:spacing w:after="0" w:line="240" w:lineRule="auto"/>
              <w:ind w:left="33" w:hanging="10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Définir le circuit électrique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9"/>
              </w:numPr>
              <w:tabs>
                <w:tab w:val="left" w:pos="33"/>
                <w:tab w:val="left" w:pos="175"/>
              </w:tabs>
              <w:spacing w:after="0" w:line="240" w:lineRule="auto"/>
              <w:ind w:left="33" w:hanging="10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Reconnaitre les caractéristiques de générateur et de récepteur  </w:t>
            </w:r>
          </w:p>
          <w:p w:rsidR="00587DDA" w:rsidRPr="004637CD" w:rsidRDefault="00587DDA" w:rsidP="00587DDA">
            <w:pPr>
              <w:pStyle w:val="ListParagraph"/>
              <w:numPr>
                <w:ilvl w:val="0"/>
                <w:numId w:val="1"/>
              </w:numPr>
              <w:tabs>
                <w:tab w:val="left" w:pos="33"/>
                <w:tab w:val="left" w:pos="175"/>
              </w:tabs>
              <w:spacing w:after="0" w:line="240" w:lineRule="auto"/>
              <w:ind w:left="33" w:hanging="10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Enoncer la loi d’Ohm  à la borne d’un générateur et à la borne d’un récepteur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33"/>
                <w:tab w:val="left" w:pos="175"/>
              </w:tabs>
              <w:spacing w:after="0" w:line="240" w:lineRule="auto"/>
              <w:ind w:left="33" w:hanging="10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Enoncer la loi de Pouillet dans un circuit électrique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Lire le graph (U-I) au borne de générateur et de récepteur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Retrouver la valeur de la résistance interne et la force électromotrice d’un générateur graphiquement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 xml:space="preserve">Retrouver la valeur de la résistance interne et la force électromotrice d’un générateur graphiquement 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Appliquer la loi d’ohm</w:t>
            </w:r>
          </w:p>
          <w:p w:rsidR="00587DDA" w:rsidRPr="004637CD" w:rsidRDefault="00587DDA" w:rsidP="00651532">
            <w:pPr>
              <w:pStyle w:val="ListParagraph"/>
              <w:numPr>
                <w:ilvl w:val="0"/>
                <w:numId w:val="5"/>
              </w:numPr>
              <w:tabs>
                <w:tab w:val="left" w:pos="176"/>
              </w:tabs>
              <w:spacing w:after="0" w:line="240" w:lineRule="auto"/>
              <w:ind w:left="34" w:hanging="142"/>
              <w:rPr>
                <w:rFonts w:ascii="Times New Roman" w:hAnsi="Times New Roman" w:cs="Times New Roman"/>
                <w:lang w:val="fr-FR"/>
              </w:rPr>
            </w:pPr>
            <w:r w:rsidRPr="004637CD">
              <w:rPr>
                <w:rFonts w:ascii="Times New Roman" w:hAnsi="Times New Roman" w:cs="Times New Roman"/>
                <w:lang w:val="fr-FR"/>
              </w:rPr>
              <w:t>Pratiquer les lois de groupement</w:t>
            </w:r>
            <w:r w:rsidR="0036564F" w:rsidRPr="004637CD">
              <w:rPr>
                <w:rFonts w:ascii="Times New Roman" w:hAnsi="Times New Roman" w:cs="Times New Roman"/>
                <w:lang w:val="fr-FR"/>
              </w:rPr>
              <w:t xml:space="preserve"> ; </w:t>
            </w:r>
            <w:r w:rsidRPr="004637CD">
              <w:rPr>
                <w:rFonts w:ascii="Times New Roman" w:hAnsi="Times New Roman" w:cs="Times New Roman"/>
                <w:lang w:val="fr-FR"/>
              </w:rPr>
              <w:t xml:space="preserve"> la loi de Pouillet </w:t>
            </w:r>
          </w:p>
        </w:tc>
      </w:tr>
    </w:tbl>
    <w:p w:rsidR="00DA0002" w:rsidRDefault="00DA0002" w:rsidP="00DA0002">
      <w:pPr>
        <w:bidi/>
        <w:spacing w:after="0"/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</w:p>
    <w:p w:rsidR="00DA0002" w:rsidRDefault="00DA0002" w:rsidP="00DA0002">
      <w:pPr>
        <w:bidi/>
        <w:spacing w:after="0"/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</w:p>
    <w:p w:rsidR="00DA0002" w:rsidRPr="00DA0002" w:rsidRDefault="00DA0002" w:rsidP="00DA0002">
      <w:pPr>
        <w:bidi/>
        <w:spacing w:after="0"/>
        <w:jc w:val="right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</w:p>
    <w:p w:rsidR="00DA0002" w:rsidRPr="008F3B25" w:rsidRDefault="003C2BCE" w:rsidP="00E44391">
      <w:pPr>
        <w:bidi/>
        <w:spacing w:after="0"/>
        <w:jc w:val="center"/>
        <w:rPr>
          <w:rFonts w:asciiTheme="minorBidi" w:hAnsiTheme="minorBidi"/>
          <w:b/>
          <w:bCs/>
          <w:sz w:val="28"/>
          <w:szCs w:val="28"/>
          <w:lang w:val="fr-FR" w:bidi="ar-LB"/>
        </w:rPr>
      </w:pPr>
      <w:r w:rsidRPr="008F3B25">
        <w:rPr>
          <w:rFonts w:asciiTheme="minorBidi" w:hAnsiTheme="minorBidi"/>
          <w:b/>
          <w:bCs/>
          <w:sz w:val="28"/>
          <w:szCs w:val="28"/>
          <w:lang w:val="fr-FR" w:bidi="ar-LB"/>
        </w:rPr>
        <w:t>Chimie-BT1 Industrielle</w:t>
      </w:r>
      <w:r w:rsidR="005411B4">
        <w:rPr>
          <w:rFonts w:asciiTheme="minorBidi" w:hAnsiTheme="minorBidi"/>
          <w:b/>
          <w:bCs/>
          <w:sz w:val="28"/>
          <w:szCs w:val="28"/>
          <w:lang w:val="fr-FR" w:bidi="ar-LB"/>
        </w:rPr>
        <w:t xml:space="preserve"> (30→20periodes)</w:t>
      </w:r>
    </w:p>
    <w:p w:rsidR="00734218" w:rsidRDefault="00734218" w:rsidP="00734218">
      <w:pPr>
        <w:bidi/>
        <w:spacing w:after="0"/>
        <w:ind w:left="7200" w:firstLine="720"/>
        <w:jc w:val="right"/>
        <w:rPr>
          <w:rFonts w:asciiTheme="minorBidi" w:hAnsiTheme="minorBidi"/>
          <w:b/>
          <w:bCs/>
          <w:sz w:val="32"/>
          <w:szCs w:val="32"/>
          <w:lang w:val="fr-FR" w:bidi="ar-LB"/>
        </w:rPr>
      </w:pPr>
      <w:r w:rsidRPr="00113C89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Chapitre. 1 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     Etats de la matière.</w:t>
      </w:r>
    </w:p>
    <w:tbl>
      <w:tblPr>
        <w:tblStyle w:val="TableGrid"/>
        <w:tblW w:w="15745" w:type="dxa"/>
        <w:jc w:val="center"/>
        <w:tblLook w:val="04A0"/>
      </w:tblPr>
      <w:tblGrid>
        <w:gridCol w:w="5035"/>
        <w:gridCol w:w="7200"/>
        <w:gridCol w:w="3510"/>
      </w:tblGrid>
      <w:tr w:rsidR="00734218" w:rsidRPr="00143C1D" w:rsidTr="00E44391">
        <w:trPr>
          <w:trHeight w:val="211"/>
          <w:jc w:val="center"/>
        </w:trPr>
        <w:tc>
          <w:tcPr>
            <w:tcW w:w="5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143C1D" w:rsidRDefault="00734218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143C1D" w:rsidRDefault="00734218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143C1D" w:rsidRDefault="00734218" w:rsidP="00CC3B05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734218" w:rsidRPr="00F646CE" w:rsidTr="008F3B25">
        <w:trPr>
          <w:trHeight w:val="1899"/>
          <w:jc w:val="center"/>
        </w:trPr>
        <w:tc>
          <w:tcPr>
            <w:tcW w:w="5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matière.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les trois états de la matière.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des objets solides, liquides et gaz.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La matière est pesante.</w:t>
            </w:r>
          </w:p>
          <w:p w:rsidR="00734218" w:rsidRPr="004E4C21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734218" w:rsidRPr="004E4C21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structure de la matière.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Classification de la matière : </w:t>
            </w:r>
          </w:p>
          <w:p w:rsidR="00734218" w:rsidRPr="004E4C21" w:rsidRDefault="00734218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● Corps purs simples </w:t>
            </w:r>
          </w:p>
          <w:p w:rsidR="00734218" w:rsidRPr="004E4C21" w:rsidRDefault="00734218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Mélanges.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Corps purs simples :</w:t>
            </w:r>
          </w:p>
          <w:p w:rsidR="00734218" w:rsidRPr="004E4C21" w:rsidRDefault="00734218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Corps composés.</w:t>
            </w:r>
          </w:p>
          <w:p w:rsidR="00734218" w:rsidRPr="004E4C21" w:rsidRDefault="00734218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● Corps simples.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tabs>
                <w:tab w:val="left" w:pos="1075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Comparer des densités (masse volumique) des solides, des liquides et des gaz.</w:t>
            </w:r>
          </w:p>
          <w:p w:rsidR="00734218" w:rsidRPr="004E4C21" w:rsidRDefault="00734218" w:rsidP="00CC3B05">
            <w:pPr>
              <w:pStyle w:val="ListParagraph"/>
              <w:tabs>
                <w:tab w:val="left" w:pos="1075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L’huile flotte à la surface de l’eau.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0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 mercure coule au fond.</w:t>
            </w:r>
          </w:p>
          <w:p w:rsidR="00734218" w:rsidRPr="004E4C21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734218" w:rsidRPr="00734218" w:rsidRDefault="00734218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113C89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Chapitre 2- 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Structure de l’atome                                </w:t>
      </w:r>
    </w:p>
    <w:tbl>
      <w:tblPr>
        <w:tblStyle w:val="TableGrid"/>
        <w:tblpPr w:leftFromText="180" w:rightFromText="180" w:vertAnchor="text" w:horzAnchor="margin" w:tblpXSpec="center" w:tblpY="123"/>
        <w:tblW w:w="15745" w:type="dxa"/>
        <w:tblLook w:val="04A0"/>
      </w:tblPr>
      <w:tblGrid>
        <w:gridCol w:w="5575"/>
        <w:gridCol w:w="7200"/>
        <w:gridCol w:w="172"/>
        <w:gridCol w:w="2798"/>
      </w:tblGrid>
      <w:tr w:rsidR="00734218" w:rsidTr="00E44391">
        <w:trPr>
          <w:trHeight w:val="266"/>
        </w:trPr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Savoir</w:t>
            </w:r>
          </w:p>
        </w:tc>
        <w:tc>
          <w:tcPr>
            <w:tcW w:w="73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2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-</w:t>
            </w:r>
            <w:r w:rsidRPr="00113C8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être</w:t>
            </w:r>
          </w:p>
        </w:tc>
      </w:tr>
      <w:tr w:rsidR="00734218" w:rsidRPr="00F646CE" w:rsidTr="008F3B25">
        <w:trPr>
          <w:trHeight w:val="2588"/>
        </w:trPr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lastRenderedPageBreak/>
              <w:t>Définir  d’un élément chimique.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éléments du tableau périodique.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la neutralité d’un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termes suivants : numéro atomique(Z), nombre de masse (A), masse atomique et isotopes.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Calculer le nombre des neutrons.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les 20 premiers éléments du tableau périodique par leurs symboles électroniques (représentation de Lewis).</w:t>
            </w:r>
          </w:p>
          <w:p w:rsidR="00734218" w:rsidRPr="00113C89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mole (Utiliser la mole comme unité de la quantité de matière).</w:t>
            </w:r>
          </w:p>
        </w:tc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développement historique du modèle atomique (Grec, Dalton, Rutherford et Bohr).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modèle atomique de Rutherford et les évidences qui le justifient.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90" w:hanging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deux parties d’un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particules de chaque partie d’un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charge de chaque partie d’un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masse de chaque particule d’un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répartition des électrons autour du noyau dans les niveaux d’énergie.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un atome en utilisant Z et A.</w:t>
            </w:r>
          </w:p>
          <w:p w:rsidR="00734218" w:rsidRPr="00113C89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Ecrire les configurations électroniques des 20 premiers éléments du tableau périodique. 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Demander aux élèves de faire une recherche sur le développement historique du modèle atomique.</w:t>
            </w:r>
          </w:p>
          <w:p w:rsidR="00734218" w:rsidRPr="004E4C21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734218" w:rsidRPr="00E44391" w:rsidRDefault="00734218" w:rsidP="00E44391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Voir une vidéo sur le développement historique.</w:t>
            </w:r>
          </w:p>
        </w:tc>
      </w:tr>
    </w:tbl>
    <w:p w:rsidR="00DA0002" w:rsidRPr="00734218" w:rsidRDefault="00734218" w:rsidP="00734218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rtl/>
          <w:lang w:val="fr-FR"/>
        </w:rPr>
      </w:pPr>
      <w:r w:rsidRPr="00113C89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 3-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Tableau périodique.                                </w:t>
      </w:r>
    </w:p>
    <w:tbl>
      <w:tblPr>
        <w:tblStyle w:val="TableGrid"/>
        <w:tblpPr w:leftFromText="180" w:rightFromText="180" w:vertAnchor="text" w:horzAnchor="margin" w:tblpXSpec="center" w:tblpY="123"/>
        <w:tblW w:w="15925" w:type="dxa"/>
        <w:tblLook w:val="04A0"/>
      </w:tblPr>
      <w:tblGrid>
        <w:gridCol w:w="3775"/>
        <w:gridCol w:w="9810"/>
        <w:gridCol w:w="2340"/>
      </w:tblGrid>
      <w:tr w:rsidR="00E44391" w:rsidRPr="00734218" w:rsidTr="008F3B25"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5F6ADB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5F6A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9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5F6ADB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5F6A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5F6ADB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5F6A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E44391" w:rsidRPr="00F646CE" w:rsidTr="008F3B25">
        <w:trPr>
          <w:trHeight w:val="2312"/>
        </w:trPr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Noms des éléments du tableau périodique.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Lire le tableau périodique.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Connaître que (Z)  le numéro atomique d'un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162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niveaux et les sous-niveaux d'énergie (</w:t>
            </w:r>
            <w:proofErr w:type="spellStart"/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</w:t>
            </w:r>
            <w:proofErr w:type="gramStart"/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,p,d,f</w:t>
            </w:r>
            <w:proofErr w:type="spellEnd"/>
            <w:proofErr w:type="gramEnd"/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).</w:t>
            </w:r>
          </w:p>
          <w:p w:rsidR="00734218" w:rsidRPr="004E4C21" w:rsidRDefault="00734218" w:rsidP="00F77FB7">
            <w:pPr>
              <w:pStyle w:val="ListParagraph"/>
              <w:numPr>
                <w:ilvl w:val="0"/>
                <w:numId w:val="41"/>
              </w:numPr>
              <w:tabs>
                <w:tab w:val="left" w:pos="162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 les isotopes 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27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 groupe (colonne).</w:t>
            </w:r>
          </w:p>
          <w:p w:rsidR="00734218" w:rsidRDefault="00734218" w:rsidP="00E44391">
            <w:pPr>
              <w:pStyle w:val="ListParagraph"/>
              <w:numPr>
                <w:ilvl w:val="0"/>
                <w:numId w:val="41"/>
              </w:numPr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période (Ligne).</w:t>
            </w:r>
          </w:p>
          <w:p w:rsidR="00E44391" w:rsidRPr="00E44391" w:rsidRDefault="00E44391" w:rsidP="00E44391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9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90" w:hanging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les symboles de l'élément.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9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le tableau périodique des éléments chimiques.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Expliquer comment les électrons sont repartis  sur les différents niveaux d'énergie et sous niveaux.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Etudier le tableau de classification de Mendeleïev. </w:t>
            </w:r>
            <w:r w:rsidR="008F3B2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(</w:t>
            </w: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Famille dans le tableau périodique)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Distinguer entre les périodes et les groupes. 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 entre valence et électrons de valence.</w:t>
            </w:r>
          </w:p>
          <w:p w:rsidR="00734218" w:rsidRPr="004E4C21" w:rsidRDefault="00734218" w:rsidP="00F77FB7">
            <w:pPr>
              <w:pStyle w:val="ListParagraph"/>
              <w:numPr>
                <w:ilvl w:val="0"/>
                <w:numId w:val="41"/>
              </w:numPr>
              <w:tabs>
                <w:tab w:val="left" w:pos="162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Dégager la relation entre le nombre d'électrons de valence et la tendance d'un corps à gagn</w:t>
            </w:r>
            <w:r w:rsidR="008F3B2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er ou</w:t>
            </w: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perdre des électrons.</w:t>
            </w:r>
          </w:p>
          <w:p w:rsidR="00734218" w:rsidRPr="004E4C21" w:rsidRDefault="00734218" w:rsidP="00F77FB7">
            <w:pPr>
              <w:pStyle w:val="ListParagraph"/>
              <w:numPr>
                <w:ilvl w:val="0"/>
                <w:numId w:val="41"/>
              </w:numPr>
              <w:tabs>
                <w:tab w:val="left" w:pos="162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Préciser que les métaux sont donneurs d'électrons et les non métaux sont des accepteurs d'électrons. </w:t>
            </w:r>
          </w:p>
          <w:p w:rsidR="00734218" w:rsidRPr="003C2BCE" w:rsidRDefault="00734218" w:rsidP="003C2BCE">
            <w:pPr>
              <w:pStyle w:val="ListParagraph"/>
              <w:numPr>
                <w:ilvl w:val="0"/>
                <w:numId w:val="41"/>
              </w:numPr>
              <w:tabs>
                <w:tab w:val="left" w:pos="90"/>
              </w:tabs>
              <w:ind w:left="270" w:hanging="22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Utiliser le tableau périodique pour classer les éléments en métaux, non métaux ou métalloïdes.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113C89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042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113C8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Demander aux élèves de représenter le tableau de Mendeleïev.</w:t>
            </w:r>
          </w:p>
          <w:p w:rsidR="00734218" w:rsidRPr="00113C89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734218" w:rsidRPr="00E44391" w:rsidRDefault="00734218" w:rsidP="00E44391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13C89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Faire une liste des métaux et autre des non métaux</w:t>
            </w:r>
            <w:r w:rsidRPr="00391B32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:rsidR="00734218" w:rsidRPr="00F56312" w:rsidRDefault="00734218" w:rsidP="00CC3B05">
            <w:pPr>
              <w:pStyle w:val="ListParagraph"/>
              <w:ind w:left="405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</w:tbl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113800" w:rsidRDefault="00113800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734218" w:rsidRPr="00734218" w:rsidRDefault="00734218" w:rsidP="003C2BCE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Chapitre</w:t>
      </w:r>
      <w:r w:rsidRPr="00113C89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.4 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          La molécule.</w:t>
      </w:r>
    </w:p>
    <w:tbl>
      <w:tblPr>
        <w:tblStyle w:val="TableGrid"/>
        <w:tblpPr w:leftFromText="180" w:rightFromText="180" w:vertAnchor="text" w:horzAnchor="margin" w:tblpXSpec="center" w:tblpY="123"/>
        <w:tblW w:w="15958" w:type="dxa"/>
        <w:tblLook w:val="04A0"/>
      </w:tblPr>
      <w:tblGrid>
        <w:gridCol w:w="5845"/>
        <w:gridCol w:w="6280"/>
        <w:gridCol w:w="3833"/>
      </w:tblGrid>
      <w:tr w:rsidR="00734218" w:rsidRPr="00FE28FC" w:rsidTr="00E44391">
        <w:tc>
          <w:tcPr>
            <w:tcW w:w="5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FE28FC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6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FE28FC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218" w:rsidRPr="00FE28FC" w:rsidRDefault="00734218" w:rsidP="00CC3B05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734218" w:rsidRPr="00F646CE" w:rsidTr="00E44391">
        <w:trPr>
          <w:trHeight w:val="2147"/>
        </w:trPr>
        <w:tc>
          <w:tcPr>
            <w:tcW w:w="5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molécule.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Enoncer la règle de l’octet.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liaison chimique en fonction de la distribution des électrons dans un atome.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liaison ionique.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mole.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Calcul de la masse molaire d’une molécule.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Constante d’Avogadro </w:t>
            </w:r>
          </w:p>
          <w:p w:rsidR="00734218" w:rsidRPr="004E4C21" w:rsidRDefault="00734218" w:rsidP="00CC3B05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</w:t>
            </w:r>
            <w:r w:rsidRPr="004E4C21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A</w:t>
            </w: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= 6 × 10</w:t>
            </w:r>
            <w:r w:rsidRPr="004E4C2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23</w:t>
            </w:r>
          </w:p>
        </w:tc>
        <w:tc>
          <w:tcPr>
            <w:tcW w:w="6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électrons de valence.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liaison covalente.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les liaisons covalentes simples, doubles et triples.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formation d’une liaison ionique à partir d’atomes différents.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Représentation de la structure de Lewis des molécules en utilisant la règle de l’octet.</w:t>
            </w:r>
          </w:p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Mole de molécules.</w:t>
            </w:r>
          </w:p>
        </w:tc>
        <w:tc>
          <w:tcPr>
            <w:tcW w:w="3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4218" w:rsidRPr="004E4C21" w:rsidRDefault="00734218" w:rsidP="0073421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Substances covalentes et d’autres ioniques et relier cet usage à la nature de la liaison.</w:t>
            </w:r>
          </w:p>
          <w:p w:rsidR="00734218" w:rsidRPr="004E4C21" w:rsidRDefault="00734218" w:rsidP="00CC3B05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:rsidR="00734218" w:rsidRPr="00E44391" w:rsidRDefault="00734218" w:rsidP="00E44391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4E4C2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Utiliser des modèles pour représenter les d</w:t>
            </w:r>
            <w:r w:rsidR="00E44391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ifférentes formes des molécules</w:t>
            </w:r>
          </w:p>
        </w:tc>
      </w:tr>
    </w:tbl>
    <w:p w:rsidR="00E44391" w:rsidRDefault="00E44391">
      <w:pPr>
        <w:rPr>
          <w:rFonts w:asciiTheme="minorBidi" w:hAnsiTheme="minorBidi"/>
          <w:b/>
          <w:bCs/>
          <w:sz w:val="32"/>
          <w:szCs w:val="32"/>
          <w:rtl/>
          <w:lang w:val="fr-FR" w:bidi="ar-LB"/>
        </w:rPr>
      </w:pPr>
    </w:p>
    <w:sectPr w:rsidR="00E44391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76A7D"/>
    <w:multiLevelType w:val="multilevel"/>
    <w:tmpl w:val="DA3CBF82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5C55D2"/>
    <w:multiLevelType w:val="multilevel"/>
    <w:tmpl w:val="0946066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DB51E5"/>
    <w:multiLevelType w:val="hybridMultilevel"/>
    <w:tmpl w:val="16286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B18D4"/>
    <w:multiLevelType w:val="multilevel"/>
    <w:tmpl w:val="3B8A809E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36DF4"/>
    <w:multiLevelType w:val="hybridMultilevel"/>
    <w:tmpl w:val="F4D2B5B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68460F"/>
    <w:multiLevelType w:val="hybridMultilevel"/>
    <w:tmpl w:val="BDFE50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94FDB"/>
    <w:multiLevelType w:val="hybridMultilevel"/>
    <w:tmpl w:val="A6244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663A51"/>
    <w:multiLevelType w:val="hybridMultilevel"/>
    <w:tmpl w:val="714A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056160"/>
    <w:multiLevelType w:val="hybridMultilevel"/>
    <w:tmpl w:val="1D800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532384"/>
    <w:multiLevelType w:val="hybridMultilevel"/>
    <w:tmpl w:val="8160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>
    <w:nsid w:val="4EB1133B"/>
    <w:multiLevelType w:val="hybridMultilevel"/>
    <w:tmpl w:val="81DA0F64"/>
    <w:lvl w:ilvl="0" w:tplc="A87C2812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620431F"/>
    <w:multiLevelType w:val="hybridMultilevel"/>
    <w:tmpl w:val="06F4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23478"/>
    <w:multiLevelType w:val="multilevel"/>
    <w:tmpl w:val="0458EC6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8937AC"/>
    <w:multiLevelType w:val="multilevel"/>
    <w:tmpl w:val="004CDC96"/>
    <w:lvl w:ilvl="0">
      <w:start w:val="1"/>
      <w:numFmt w:val="bullet"/>
      <w:lvlText w:val=""/>
      <w:lvlJc w:val="left"/>
      <w:rPr>
        <w:rFonts w:ascii="Wingdings" w:hAnsi="Wingdings" w:hint="default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>
    <w:nsid w:val="69245A2C"/>
    <w:multiLevelType w:val="hybridMultilevel"/>
    <w:tmpl w:val="E7AC4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662AD5"/>
    <w:multiLevelType w:val="hybridMultilevel"/>
    <w:tmpl w:val="27A8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2962C9"/>
    <w:multiLevelType w:val="hybridMultilevel"/>
    <w:tmpl w:val="0278263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207974"/>
    <w:multiLevelType w:val="multilevel"/>
    <w:tmpl w:val="3390884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A77044E"/>
    <w:multiLevelType w:val="hybridMultilevel"/>
    <w:tmpl w:val="86866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C3315BE"/>
    <w:multiLevelType w:val="multilevel"/>
    <w:tmpl w:val="3044EEBC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D672E19"/>
    <w:multiLevelType w:val="hybridMultilevel"/>
    <w:tmpl w:val="F74EF0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8B16F5"/>
    <w:multiLevelType w:val="multilevel"/>
    <w:tmpl w:val="C96A647A"/>
    <w:lvl w:ilvl="0">
      <w:start w:val="1"/>
      <w:numFmt w:val="bullet"/>
      <w:lvlText w:val="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3"/>
  </w:num>
  <w:num w:numId="2">
    <w:abstractNumId w:val="32"/>
  </w:num>
  <w:num w:numId="3">
    <w:abstractNumId w:val="5"/>
  </w:num>
  <w:num w:numId="4">
    <w:abstractNumId w:val="4"/>
  </w:num>
  <w:num w:numId="5">
    <w:abstractNumId w:val="2"/>
  </w:num>
  <w:num w:numId="6">
    <w:abstractNumId w:val="37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3"/>
  </w:num>
  <w:num w:numId="10">
    <w:abstractNumId w:val="18"/>
  </w:num>
  <w:num w:numId="11">
    <w:abstractNumId w:val="27"/>
  </w:num>
  <w:num w:numId="12">
    <w:abstractNumId w:val="20"/>
  </w:num>
  <w:num w:numId="13">
    <w:abstractNumId w:val="7"/>
  </w:num>
  <w:num w:numId="14">
    <w:abstractNumId w:val="30"/>
  </w:num>
  <w:num w:numId="15">
    <w:abstractNumId w:val="31"/>
  </w:num>
  <w:num w:numId="16">
    <w:abstractNumId w:val="11"/>
  </w:num>
  <w:num w:numId="17">
    <w:abstractNumId w:val="38"/>
  </w:num>
  <w:num w:numId="18">
    <w:abstractNumId w:val="44"/>
  </w:num>
  <w:num w:numId="19">
    <w:abstractNumId w:val="42"/>
  </w:num>
  <w:num w:numId="20">
    <w:abstractNumId w:val="3"/>
  </w:num>
  <w:num w:numId="21">
    <w:abstractNumId w:val="28"/>
  </w:num>
  <w:num w:numId="22">
    <w:abstractNumId w:val="6"/>
  </w:num>
  <w:num w:numId="23">
    <w:abstractNumId w:val="41"/>
  </w:num>
  <w:num w:numId="24">
    <w:abstractNumId w:val="8"/>
  </w:num>
  <w:num w:numId="25">
    <w:abstractNumId w:val="1"/>
  </w:num>
  <w:num w:numId="26">
    <w:abstractNumId w:val="14"/>
  </w:num>
  <w:num w:numId="27">
    <w:abstractNumId w:val="24"/>
  </w:num>
  <w:num w:numId="28">
    <w:abstractNumId w:val="10"/>
  </w:num>
  <w:num w:numId="29">
    <w:abstractNumId w:val="34"/>
  </w:num>
  <w:num w:numId="30">
    <w:abstractNumId w:val="19"/>
  </w:num>
  <w:num w:numId="31">
    <w:abstractNumId w:val="29"/>
  </w:num>
  <w:num w:numId="32">
    <w:abstractNumId w:val="22"/>
  </w:num>
  <w:num w:numId="33">
    <w:abstractNumId w:val="21"/>
  </w:num>
  <w:num w:numId="34">
    <w:abstractNumId w:val="35"/>
  </w:num>
  <w:num w:numId="35">
    <w:abstractNumId w:val="13"/>
  </w:num>
  <w:num w:numId="36">
    <w:abstractNumId w:val="12"/>
  </w:num>
  <w:num w:numId="37">
    <w:abstractNumId w:val="9"/>
  </w:num>
  <w:num w:numId="38">
    <w:abstractNumId w:val="17"/>
  </w:num>
  <w:num w:numId="39">
    <w:abstractNumId w:val="25"/>
  </w:num>
  <w:num w:numId="40">
    <w:abstractNumId w:val="23"/>
  </w:num>
  <w:num w:numId="4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16"/>
  </w:num>
  <w:num w:numId="44">
    <w:abstractNumId w:val="40"/>
  </w:num>
  <w:num w:numId="45">
    <w:abstractNumId w:val="36"/>
  </w:num>
  <w:num w:numId="46">
    <w:abstractNumId w:val="26"/>
  </w:num>
  <w:num w:numId="47">
    <w:abstractNumId w:val="15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B2E22"/>
    <w:rsid w:val="0000110E"/>
    <w:rsid w:val="00005FE4"/>
    <w:rsid w:val="00015731"/>
    <w:rsid w:val="0004042F"/>
    <w:rsid w:val="00045FD0"/>
    <w:rsid w:val="00062B22"/>
    <w:rsid w:val="00082609"/>
    <w:rsid w:val="000845EC"/>
    <w:rsid w:val="000A218D"/>
    <w:rsid w:val="000A4147"/>
    <w:rsid w:val="000D3B27"/>
    <w:rsid w:val="000E015C"/>
    <w:rsid w:val="000E1EF0"/>
    <w:rsid w:val="001014BF"/>
    <w:rsid w:val="00113800"/>
    <w:rsid w:val="00144A3D"/>
    <w:rsid w:val="001526F3"/>
    <w:rsid w:val="00182B97"/>
    <w:rsid w:val="00194E72"/>
    <w:rsid w:val="00195ED2"/>
    <w:rsid w:val="001A5EFF"/>
    <w:rsid w:val="001B42FE"/>
    <w:rsid w:val="001D1144"/>
    <w:rsid w:val="0020372A"/>
    <w:rsid w:val="0020662B"/>
    <w:rsid w:val="00266C09"/>
    <w:rsid w:val="002B0A72"/>
    <w:rsid w:val="002C2494"/>
    <w:rsid w:val="002E6401"/>
    <w:rsid w:val="002F517F"/>
    <w:rsid w:val="002F624B"/>
    <w:rsid w:val="00304942"/>
    <w:rsid w:val="00327A0E"/>
    <w:rsid w:val="00343D57"/>
    <w:rsid w:val="0036564F"/>
    <w:rsid w:val="00382BEC"/>
    <w:rsid w:val="00395628"/>
    <w:rsid w:val="003B3471"/>
    <w:rsid w:val="003B5FCC"/>
    <w:rsid w:val="003C2BCE"/>
    <w:rsid w:val="003C3780"/>
    <w:rsid w:val="003C5D62"/>
    <w:rsid w:val="003D509B"/>
    <w:rsid w:val="003D6C22"/>
    <w:rsid w:val="0040518B"/>
    <w:rsid w:val="004637CD"/>
    <w:rsid w:val="00471667"/>
    <w:rsid w:val="00474734"/>
    <w:rsid w:val="00474DCA"/>
    <w:rsid w:val="0048687B"/>
    <w:rsid w:val="00487BDC"/>
    <w:rsid w:val="0049725D"/>
    <w:rsid w:val="004C35BB"/>
    <w:rsid w:val="004C6A3A"/>
    <w:rsid w:val="00506ECD"/>
    <w:rsid w:val="005152F9"/>
    <w:rsid w:val="0052472F"/>
    <w:rsid w:val="00531E0F"/>
    <w:rsid w:val="005411B4"/>
    <w:rsid w:val="00546F84"/>
    <w:rsid w:val="0057111A"/>
    <w:rsid w:val="00574ED0"/>
    <w:rsid w:val="00587DDA"/>
    <w:rsid w:val="00594907"/>
    <w:rsid w:val="005B7A27"/>
    <w:rsid w:val="005C78D3"/>
    <w:rsid w:val="005D5935"/>
    <w:rsid w:val="00615DA5"/>
    <w:rsid w:val="00630755"/>
    <w:rsid w:val="006419C3"/>
    <w:rsid w:val="00651532"/>
    <w:rsid w:val="00665D33"/>
    <w:rsid w:val="0067389D"/>
    <w:rsid w:val="006745C7"/>
    <w:rsid w:val="006924FB"/>
    <w:rsid w:val="006A499A"/>
    <w:rsid w:val="006B0CB5"/>
    <w:rsid w:val="006B37A6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53C3C"/>
    <w:rsid w:val="007605E4"/>
    <w:rsid w:val="00782935"/>
    <w:rsid w:val="00792508"/>
    <w:rsid w:val="007A23C5"/>
    <w:rsid w:val="007A66F4"/>
    <w:rsid w:val="007B5D0C"/>
    <w:rsid w:val="007D0CF9"/>
    <w:rsid w:val="007F7E3E"/>
    <w:rsid w:val="00813CA8"/>
    <w:rsid w:val="00837096"/>
    <w:rsid w:val="00861D47"/>
    <w:rsid w:val="00872613"/>
    <w:rsid w:val="008935E4"/>
    <w:rsid w:val="00893BBE"/>
    <w:rsid w:val="008A1C38"/>
    <w:rsid w:val="008D4DC9"/>
    <w:rsid w:val="008F3B25"/>
    <w:rsid w:val="008F718D"/>
    <w:rsid w:val="0090730B"/>
    <w:rsid w:val="00912A25"/>
    <w:rsid w:val="00920DF7"/>
    <w:rsid w:val="009551D8"/>
    <w:rsid w:val="00997E66"/>
    <w:rsid w:val="009A7236"/>
    <w:rsid w:val="009B2E22"/>
    <w:rsid w:val="009C6391"/>
    <w:rsid w:val="009E5797"/>
    <w:rsid w:val="009F5386"/>
    <w:rsid w:val="00A27175"/>
    <w:rsid w:val="00A72A67"/>
    <w:rsid w:val="00A752B8"/>
    <w:rsid w:val="00A775B1"/>
    <w:rsid w:val="00A92244"/>
    <w:rsid w:val="00A956CC"/>
    <w:rsid w:val="00AC36FA"/>
    <w:rsid w:val="00AC4D4F"/>
    <w:rsid w:val="00B2045E"/>
    <w:rsid w:val="00B26A2C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32B9A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A3448"/>
    <w:rsid w:val="00CB0413"/>
    <w:rsid w:val="00CC3B05"/>
    <w:rsid w:val="00CD5D55"/>
    <w:rsid w:val="00CE729D"/>
    <w:rsid w:val="00CF0866"/>
    <w:rsid w:val="00D00D55"/>
    <w:rsid w:val="00D02DD7"/>
    <w:rsid w:val="00D069DF"/>
    <w:rsid w:val="00D176E6"/>
    <w:rsid w:val="00D30087"/>
    <w:rsid w:val="00D41410"/>
    <w:rsid w:val="00D5191D"/>
    <w:rsid w:val="00D5698E"/>
    <w:rsid w:val="00D85CFB"/>
    <w:rsid w:val="00D86AF5"/>
    <w:rsid w:val="00DA0002"/>
    <w:rsid w:val="00DC7BB8"/>
    <w:rsid w:val="00DD4A7C"/>
    <w:rsid w:val="00E01982"/>
    <w:rsid w:val="00E24CD2"/>
    <w:rsid w:val="00E44391"/>
    <w:rsid w:val="00E53FEE"/>
    <w:rsid w:val="00E705D9"/>
    <w:rsid w:val="00E83E0F"/>
    <w:rsid w:val="00E95D6F"/>
    <w:rsid w:val="00E963C2"/>
    <w:rsid w:val="00EA6FDD"/>
    <w:rsid w:val="00EA76A5"/>
    <w:rsid w:val="00EB4BA5"/>
    <w:rsid w:val="00EC456D"/>
    <w:rsid w:val="00EE462F"/>
    <w:rsid w:val="00EF0D43"/>
    <w:rsid w:val="00EF7489"/>
    <w:rsid w:val="00F07033"/>
    <w:rsid w:val="00F11175"/>
    <w:rsid w:val="00F21DBD"/>
    <w:rsid w:val="00F33776"/>
    <w:rsid w:val="00F339E8"/>
    <w:rsid w:val="00F36470"/>
    <w:rsid w:val="00F42E4A"/>
    <w:rsid w:val="00F5610E"/>
    <w:rsid w:val="00F646CE"/>
    <w:rsid w:val="00F72DCD"/>
    <w:rsid w:val="00F75B82"/>
    <w:rsid w:val="00F77FB7"/>
    <w:rsid w:val="00F805F8"/>
    <w:rsid w:val="00F97493"/>
    <w:rsid w:val="00F975C4"/>
    <w:rsid w:val="00FA294D"/>
    <w:rsid w:val="00FC5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1575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10535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2020-10-27T09:09:00Z</dcterms:created>
  <dcterms:modified xsi:type="dcterms:W3CDTF">2020-11-02T07:29:00Z</dcterms:modified>
</cp:coreProperties>
</file>